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26C" w:rsidRDefault="006E426C"/>
    <w:p w:rsidR="007912E9" w:rsidRDefault="007912E9" w:rsidP="007912E9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Magistralių rinkinys kraujo </w:t>
      </w:r>
      <w:proofErr w:type="spellStart"/>
      <w:r>
        <w:rPr>
          <w:rFonts w:ascii="TimesNewRomanPS-BoldMT" w:hAnsi="TimesNewRomanPS-BoldMT" w:cs="TimesNewRomanPS-BoldMT"/>
          <w:b/>
          <w:bCs/>
          <w:sz w:val="20"/>
          <w:szCs w:val="20"/>
        </w:rPr>
        <w:t>ekstrakorporiniam</w:t>
      </w:r>
      <w:proofErr w:type="spellEnd"/>
      <w:r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UVA švitinimui ir UVA švitinimo įrenginio </w:t>
      </w:r>
      <w:proofErr w:type="spellStart"/>
      <w:r>
        <w:rPr>
          <w:rFonts w:ascii="TimesNewRomanPS-BoldMT" w:hAnsi="TimesNewRomanPS-BoldMT" w:cs="TimesNewRomanPS-BoldMT"/>
          <w:b/>
          <w:bCs/>
          <w:sz w:val="20"/>
          <w:szCs w:val="20"/>
        </w:rPr>
        <w:t>panaudosbūdu</w:t>
      </w:r>
      <w:proofErr w:type="spellEnd"/>
      <w:r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įsigijimas. Perkamas kiekis 1200 vnt., suma 346800,00Eur be PVM ( ir vienas įrenginys panaudai ).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0"/>
          <w:szCs w:val="20"/>
        </w:rPr>
      </w:pPr>
      <w:bookmarkStart w:id="0" w:name="_GoBack"/>
      <w:bookmarkEnd w:id="0"/>
    </w:p>
    <w:p w:rsidR="007912E9" w:rsidRDefault="007912E9" w:rsidP="007912E9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>1. Reikalavimai vienkartiniams rinkiniams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>Reikalavimai pirkimo objektui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Rinkinio sudėtis Vienkartinio naudojimo rinkinys yra sertifikuotas CE, sterilus, funkciškai uždaras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(prijungimo taškuose integruoti antibakteriniai filtrai), pritaikytas konkrečiam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įrenginiui, kuris bus pateiktas panaudos būdu: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Aptos" w:hAnsi="Aptos" w:cs="Aptos"/>
          <w:sz w:val="20"/>
          <w:szCs w:val="20"/>
        </w:rPr>
        <w:t xml:space="preserve">- </w:t>
      </w:r>
      <w:r>
        <w:rPr>
          <w:rFonts w:ascii="TimesNewRomanPSMT" w:hAnsi="TimesNewRomanPSMT" w:cs="TimesNewRomanPSMT"/>
          <w:sz w:val="20"/>
          <w:szCs w:val="20"/>
        </w:rPr>
        <w:t>Apšvitinimo maišas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Aptos" w:hAnsi="Aptos" w:cs="Aptos"/>
          <w:sz w:val="20"/>
          <w:szCs w:val="20"/>
        </w:rPr>
        <w:t xml:space="preserve">-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Recirkuliacijos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maišas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Aptos" w:hAnsi="Aptos" w:cs="Aptos"/>
          <w:sz w:val="20"/>
          <w:szCs w:val="20"/>
        </w:rPr>
        <w:t xml:space="preserve">- </w:t>
      </w:r>
      <w:r>
        <w:rPr>
          <w:rFonts w:ascii="TimesNewRomanPSMT" w:hAnsi="TimesNewRomanPSMT" w:cs="TimesNewRomanPSMT"/>
          <w:sz w:val="20"/>
          <w:szCs w:val="20"/>
        </w:rPr>
        <w:t xml:space="preserve">Vamzdelis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aferezato</w:t>
      </w:r>
      <w:proofErr w:type="spellEnd"/>
      <w:r>
        <w:rPr>
          <w:rFonts w:ascii="TimesNewRomanPSMT" w:hAnsi="TimesNewRomanPSMT" w:cs="TimesNewRomanPSMT"/>
          <w:sz w:val="20"/>
          <w:szCs w:val="20"/>
        </w:rPr>
        <w:t>/ląstelių prijungimui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Aptos" w:hAnsi="Aptos" w:cs="Aptos"/>
          <w:sz w:val="20"/>
          <w:szCs w:val="20"/>
        </w:rPr>
        <w:t xml:space="preserve">- </w:t>
      </w:r>
      <w:r>
        <w:rPr>
          <w:rFonts w:ascii="TimesNewRomanPSMT" w:hAnsi="TimesNewRomanPSMT" w:cs="TimesNewRomanPSMT"/>
          <w:sz w:val="20"/>
          <w:szCs w:val="20"/>
        </w:rPr>
        <w:t>Vamzdelis 8-MOP prijungimui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Aptos" w:hAnsi="Aptos" w:cs="Aptos"/>
          <w:sz w:val="20"/>
          <w:szCs w:val="20"/>
        </w:rPr>
        <w:t xml:space="preserve">- </w:t>
      </w:r>
      <w:r>
        <w:rPr>
          <w:rFonts w:ascii="TimesNewRomanPSMT" w:hAnsi="TimesNewRomanPSMT" w:cs="TimesNewRomanPSMT"/>
          <w:sz w:val="20"/>
          <w:szCs w:val="20"/>
        </w:rPr>
        <w:t>Vamzdelis fiziologinio tirpalo prijungimui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Aptos" w:hAnsi="Aptos" w:cs="Aptos"/>
          <w:sz w:val="20"/>
          <w:szCs w:val="20"/>
        </w:rPr>
        <w:t xml:space="preserve">- </w:t>
      </w:r>
      <w:r>
        <w:rPr>
          <w:rFonts w:ascii="TimesNewRomanPSMT" w:hAnsi="TimesNewRomanPSMT" w:cs="TimesNewRomanPSMT"/>
          <w:sz w:val="20"/>
          <w:szCs w:val="20"/>
        </w:rPr>
        <w:t>Mėginio paėmimo įtaisas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Vienkartinio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rinkinio galiojimo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laikas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Ne trumpesnis kaip 24 mėn. nuo pristatymo datos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Apmokymai Ne mažiau kaip 8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aferezių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skyriaus darbuotojų apmokymas darbui su rinkiniais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Reikalavimai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procedūrai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Apšvitinimo procedūros trukmė 8-12 min.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Tinka suaugusiems pacientams ir vaikams (&lt;35kg kūno svorio)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Automatizuota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apšvitos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procedūra: automatiškai nustatomas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apšvitos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laikas ir 8-MOP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tūris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20"/>
          <w:szCs w:val="20"/>
        </w:rPr>
        <w:t>Aferezato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tūrio reguliavimas pagal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hematokritą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- integruotas realaus laiko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hematokrito</w:t>
      </w:r>
      <w:proofErr w:type="spellEnd"/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daviklis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20"/>
          <w:szCs w:val="20"/>
        </w:rPr>
        <w:t>Apšvitos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homogeniškumo užtikrinimas – ląstelių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recirkuliacija</w:t>
      </w:r>
      <w:proofErr w:type="spellEnd"/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Reikalavimai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saugumui ir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atsekamumui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Galimybė palaikyti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aferezatohematokritą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&lt;3% - integruotas realaus laiko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hematokrito</w:t>
      </w:r>
      <w:proofErr w:type="spellEnd"/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daviklis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Procedūros parametrų išsaugojimas: galutinis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aferezato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tūris,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hematokritas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,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apšvitos</w:t>
      </w:r>
      <w:proofErr w:type="spellEnd"/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laikas, 8-MOP tūris,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apšvitos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energijos kiekis, vienkartinės sistemos ID, operatoriaus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ID;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Kiekvienos procedūros ir vienkartinio rinkinio atsekamumui naudojama RFID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technologija – vienkartinis rinkinys turi RFID etiketę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Procedūros duomenų bylos perdavimas į kompiuterį ir ataskaitos spausdinimas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8-MOP injekcijos portas su antibakteriniu filtru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2. Reikalavimai UVA </w:t>
      </w:r>
      <w:proofErr w:type="spellStart"/>
      <w:r>
        <w:rPr>
          <w:rFonts w:ascii="TimesNewRomanPS-BoldMT" w:hAnsi="TimesNewRomanPS-BoldMT" w:cs="TimesNewRomanPS-BoldMT"/>
          <w:b/>
          <w:bCs/>
          <w:sz w:val="20"/>
          <w:szCs w:val="20"/>
        </w:rPr>
        <w:t>apšvitos</w:t>
      </w:r>
      <w:proofErr w:type="spellEnd"/>
      <w:r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įrenginiui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>Reikalavimai įrangai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Reikalavimai įrangai CE ženklas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Mobilumas – svoris ne daugiau kaip 25 kg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Lietimui jautrus ekranas, kuriame nurodomi procedūros veiksmai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Akustinis ir vizualinis aliarmavimas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Automatinis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apšvitos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proceso duomenų ir ataskaitų išsaugojimas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Ryšiai/apmokymai Prijungimas prie kompiuterio ir sukurto ryšio validacija tiekėjo lėšomis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(duomenų eksportas)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Ne mažiau kaip 8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aferezių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skyriaus darbuotojų apmokymas darbui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Turi būti paruoštos ir pateiktos naudojimosi instrukcijos anglų ir lietuvių kalba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Brūkšninių kodų skaitytuvas integruotas prie įrenginio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Paruošimas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darbui/Techninis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aptarnavimas/remontas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Turi būti užtikrintas pilnas prietaiso instaliavimo procesas ir kvalifikavimas*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Techninis aptarnavimas/remontas turi būti užtikrintas visą sutarties laikotarpį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pagal gamintojo rekomendacijas.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Negalint suremontuoti per 72 val. nuo informacijos apie gedimą gavimo,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lastRenderedPageBreak/>
        <w:t>įrenginys keičiamas nauju, tiekėjo lėšomis atliekama validacija*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naujam/pakaitiniam įrenginiui.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*Tiekėjo lėšomis atliekamas pilnas kvalifikavimo procesas pagal OQ, IQ ir PQ reikalavimus. Kvalifikavimas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ir kvalifikavimo dokumentacijos pateikimas vykdomas pagal GGP vadovo 15 priedo “Kvalifikavimas ir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validacija” reikalavimus. Dokumentacija paruošiama lietuvių kalba.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>Papildomi reikalavimai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>Reikalavimas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TERMINAI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Įrangos ir vienkartinių rinkinių pristatymo </w:t>
      </w:r>
      <w:r>
        <w:rPr>
          <w:rFonts w:ascii="TimesNewRomanPSMT" w:hAnsi="TimesNewRomanPSMT" w:cs="TimesNewRomanPSMT"/>
          <w:sz w:val="20"/>
          <w:szCs w:val="20"/>
        </w:rPr>
        <w:t>pristatymas: 4 sav. nuo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užsakymo datos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>Validacijos atlikimo terminas: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Validacija inicijuojama iškart, pateikus įrangą ir vienkartinius rinkinius;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Validacija ir validacijos dokumentai ruošiami tiekėjo lėšomis (ne vėliau kaip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per 14 d. nuo validacijos proceso įvykdymo pabaigos, suderinus su kraujo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centro atsakingu asmeniu)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KOKYBĖS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REIKALAVIMAI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SymbolMT" w:hAnsi="SymbolMT" w:cs="SymbolMT"/>
          <w:sz w:val="20"/>
          <w:szCs w:val="20"/>
        </w:rPr>
        <w:t xml:space="preserve">• </w:t>
      </w:r>
      <w:r>
        <w:rPr>
          <w:rFonts w:ascii="TimesNewRomanPSMT" w:hAnsi="TimesNewRomanPSMT" w:cs="TimesNewRomanPSMT"/>
          <w:sz w:val="20"/>
          <w:szCs w:val="20"/>
        </w:rPr>
        <w:t>CE ženklinimas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SymbolMT" w:hAnsi="SymbolMT" w:cs="SymbolMT"/>
          <w:sz w:val="20"/>
          <w:szCs w:val="20"/>
        </w:rPr>
        <w:t xml:space="preserve">• </w:t>
      </w:r>
      <w:r>
        <w:rPr>
          <w:rFonts w:ascii="TimesNewRomanPSMT" w:hAnsi="TimesNewRomanPSMT" w:cs="TimesNewRomanPSMT"/>
          <w:sz w:val="20"/>
          <w:szCs w:val="20"/>
        </w:rPr>
        <w:t>ISO 13485:2016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SymbolMT" w:hAnsi="SymbolMT" w:cs="SymbolMT"/>
          <w:sz w:val="20"/>
          <w:szCs w:val="20"/>
        </w:rPr>
        <w:t xml:space="preserve">• </w:t>
      </w:r>
      <w:r>
        <w:rPr>
          <w:rFonts w:ascii="TimesNewRomanPSMT" w:hAnsi="TimesNewRomanPSMT" w:cs="TimesNewRomanPSMT"/>
          <w:sz w:val="20"/>
          <w:szCs w:val="20"/>
        </w:rPr>
        <w:t>MDR 2017/745 atitiktis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DOKUMENTACIJA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SymbolMT" w:hAnsi="SymbolMT" w:cs="SymbolMT"/>
          <w:sz w:val="20"/>
          <w:szCs w:val="20"/>
        </w:rPr>
        <w:t xml:space="preserve">• </w:t>
      </w:r>
      <w:r>
        <w:rPr>
          <w:rFonts w:ascii="TimesNewRomanPSMT" w:hAnsi="TimesNewRomanPSMT" w:cs="TimesNewRomanPSMT"/>
          <w:sz w:val="20"/>
          <w:szCs w:val="20"/>
        </w:rPr>
        <w:t>Atitikties deklaracija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SymbolMT" w:hAnsi="SymbolMT" w:cs="SymbolMT"/>
          <w:sz w:val="20"/>
          <w:szCs w:val="20"/>
        </w:rPr>
        <w:t xml:space="preserve">• </w:t>
      </w:r>
      <w:r>
        <w:rPr>
          <w:rFonts w:ascii="TimesNewRomanPSMT" w:hAnsi="TimesNewRomanPSMT" w:cs="TimesNewRomanPSMT"/>
          <w:sz w:val="20"/>
          <w:szCs w:val="20"/>
        </w:rPr>
        <w:t>Sterilizacijos sertifikatai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SymbolMT" w:hAnsi="SymbolMT" w:cs="SymbolMT"/>
          <w:sz w:val="20"/>
          <w:szCs w:val="20"/>
        </w:rPr>
        <w:t xml:space="preserve">• </w:t>
      </w:r>
      <w:r>
        <w:rPr>
          <w:rFonts w:ascii="TimesNewRomanPSMT" w:hAnsi="TimesNewRomanPSMT" w:cs="TimesNewRomanPSMT"/>
          <w:sz w:val="20"/>
          <w:szCs w:val="20"/>
        </w:rPr>
        <w:t>Naudojimo instrukcijos/vadovas lietuvių kalba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SymbolMT" w:hAnsi="SymbolMT" w:cs="SymbolMT"/>
          <w:sz w:val="20"/>
          <w:szCs w:val="20"/>
        </w:rPr>
        <w:t xml:space="preserve">• </w:t>
      </w:r>
      <w:r>
        <w:rPr>
          <w:rFonts w:ascii="TimesNewRomanPSMT" w:hAnsi="TimesNewRomanPSMT" w:cs="TimesNewRomanPSMT"/>
          <w:sz w:val="20"/>
          <w:szCs w:val="20"/>
        </w:rPr>
        <w:t>Kokybės sertifikatai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SymbolMT" w:hAnsi="SymbolMT" w:cs="SymbolMT"/>
          <w:sz w:val="20"/>
          <w:szCs w:val="20"/>
        </w:rPr>
        <w:t xml:space="preserve">• </w:t>
      </w:r>
      <w:r>
        <w:rPr>
          <w:rFonts w:ascii="TimesNewRomanPSMT" w:hAnsi="TimesNewRomanPSMT" w:cs="TimesNewRomanPSMT"/>
          <w:sz w:val="20"/>
          <w:szCs w:val="20"/>
        </w:rPr>
        <w:t>Validacijos dokumentai po atliktos validacijos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Vienkartinis rinkinys turi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turėti:</w:t>
      </w:r>
    </w:p>
    <w:p w:rsidR="007912E9" w:rsidRDefault="007912E9" w:rsidP="007912E9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SymbolMT" w:hAnsi="SymbolMT" w:cs="SymbolMT"/>
          <w:sz w:val="20"/>
          <w:szCs w:val="20"/>
        </w:rPr>
        <w:t xml:space="preserve">• </w:t>
      </w:r>
      <w:r>
        <w:rPr>
          <w:rFonts w:ascii="TimesNewRomanPSMT" w:hAnsi="TimesNewRomanPSMT" w:cs="TimesNewRomanPSMT"/>
          <w:sz w:val="20"/>
          <w:szCs w:val="20"/>
        </w:rPr>
        <w:t>Katalogo/Partijos numerį</w:t>
      </w:r>
    </w:p>
    <w:p w:rsidR="007912E9" w:rsidRDefault="007912E9" w:rsidP="007912E9">
      <w:r>
        <w:rPr>
          <w:rFonts w:ascii="TimesNewRomanPSMT" w:hAnsi="TimesNewRomanPSMT" w:cs="TimesNewRomanPSMT"/>
          <w:sz w:val="20"/>
          <w:szCs w:val="20"/>
        </w:rPr>
        <w:t>Pagaminimo/galiojimo datą</w:t>
      </w:r>
    </w:p>
    <w:sectPr w:rsidR="007912E9" w:rsidSect="0082005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ymbo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1296"/>
  <w:hyphenationZone w:val="396"/>
  <w:characterSpacingControl w:val="doNotCompress"/>
  <w:compat/>
  <w:rsids>
    <w:rsidRoot w:val="007912E9"/>
    <w:rsid w:val="006E426C"/>
    <w:rsid w:val="007912E9"/>
    <w:rsid w:val="00820051"/>
    <w:rsid w:val="00D05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0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574</Words>
  <Characters>3277</Characters>
  <Application>Microsoft Office Word</Application>
  <DocSecurity>0</DocSecurity>
  <Lines>27</Lines>
  <Paragraphs>7</Paragraphs>
  <ScaleCrop>false</ScaleCrop>
  <Company>VULSK</Company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Zbignevas Martiševskis</dc:creator>
  <cp:lastModifiedBy>Rita</cp:lastModifiedBy>
  <cp:revision>2</cp:revision>
  <dcterms:created xsi:type="dcterms:W3CDTF">2026-03-03T11:34:00Z</dcterms:created>
  <dcterms:modified xsi:type="dcterms:W3CDTF">2026-03-03T11:34:00Z</dcterms:modified>
</cp:coreProperties>
</file>